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637033474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p w14:paraId="1EBD9FEA" w14:textId="09B9B099" w:rsidR="00D2068E" w:rsidRDefault="00D2068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6BAC8682" wp14:editId="57B5261D">
                    <wp:simplePos x="0" y="0"/>
                    <wp:positionH relativeFrom="page">
                      <wp:posOffset>3972</wp:posOffset>
                    </wp:positionH>
                    <wp:positionV relativeFrom="page">
                      <wp:posOffset>0</wp:posOffset>
                    </wp:positionV>
                    <wp:extent cx="7513092" cy="10672549"/>
                    <wp:effectExtent l="0" t="0" r="0" b="0"/>
                    <wp:wrapNone/>
                    <wp:docPr id="1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13092" cy="106725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8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1880"/>
                                </w:tblGrid>
                                <w:tr w:rsidR="00E5257D" w14:paraId="4DBE5E19" w14:textId="77777777" w:rsidTr="00C42914">
                                  <w:trPr>
                                    <w:trHeight w:hRule="exact" w:val="10065"/>
                                  </w:trPr>
                                  <w:tc>
                                    <w:tcPr>
                                      <w:tcW w:w="10800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61492286" w14:textId="7F5151D4" w:rsidR="00D2068E" w:rsidRDefault="00630C65" w:rsidP="00C42914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DBD1D29" wp14:editId="47241D1E">
                                            <wp:extent cx="7543800" cy="6829425"/>
                                            <wp:effectExtent l="0" t="0" r="0" b="9525"/>
                                            <wp:docPr id="2" name="Picture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543800" cy="68294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7E1B7D" w14:paraId="3B05C898" w14:textId="77777777" w:rsidTr="00293879">
                                  <w:trPr>
                                    <w:trHeight w:val="6522"/>
                                  </w:trPr>
                                  <w:tc>
                                    <w:tcPr>
                                      <w:tcW w:w="10800" w:type="dxa"/>
                                      <w:shd w:val="clear" w:color="auto" w:fill="F2F2F2" w:themeFill="background1" w:themeFillShade="F2"/>
                                    </w:tcPr>
                                    <w:p w14:paraId="7F0E7194" w14:textId="3848F73E" w:rsidR="004C3AD2" w:rsidRPr="00E5257D" w:rsidRDefault="004C3AD2" w:rsidP="004C3AD2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b/>
                                          <w:color w:val="12484E"/>
                                          <w:sz w:val="52"/>
                                          <w:szCs w:val="32"/>
                                        </w:rPr>
                                      </w:pPr>
                                      <w:r w:rsidRPr="00E5257D">
                                        <w:rPr>
                                          <w:b/>
                                          <w:color w:val="24909B"/>
                                          <w:sz w:val="52"/>
                                          <w:szCs w:val="32"/>
                                        </w:rPr>
                                        <w:br/>
                                      </w:r>
                                      <w:r w:rsidR="008C6953">
                                        <w:rPr>
                                          <w:b/>
                                          <w:color w:val="12484E"/>
                                          <w:sz w:val="72"/>
                                          <w:szCs w:val="32"/>
                                        </w:rPr>
                                        <w:t>Culturally and Linguistically Diverse (CALD) and Refugee</w:t>
                                      </w:r>
                                    </w:p>
                                    <w:p w14:paraId="5B5B3791" w14:textId="3BD31522" w:rsidR="00004779" w:rsidRDefault="004D0166" w:rsidP="00004779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857E" w:themeColor="accent1"/>
                                          <w:sz w:val="28"/>
                                          <w:szCs w:val="28"/>
                                        </w:rPr>
                                        <w:t xml:space="preserve">GROW Gippsland </w:t>
                                      </w:r>
                                      <w:r w:rsidR="00815D22">
                                        <w:rPr>
                                          <w:b/>
                                          <w:color w:val="00857E" w:themeColor="accent1"/>
                                          <w:sz w:val="28"/>
                                          <w:szCs w:val="28"/>
                                        </w:rPr>
                                        <w:t>Inclusive Employment</w:t>
                                      </w:r>
                                      <w:r>
                                        <w:rPr>
                                          <w:b/>
                                          <w:color w:val="00857E" w:themeColor="accent1"/>
                                          <w:sz w:val="28"/>
                                          <w:szCs w:val="28"/>
                                        </w:rPr>
                                        <w:t xml:space="preserve"> Toolkit</w:t>
                                      </w:r>
                                    </w:p>
                                    <w:p w14:paraId="35AA9810" w14:textId="77777777" w:rsidR="00004779" w:rsidRDefault="00004779" w:rsidP="00004779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14:paraId="2FABF96B" w14:textId="4FB27DD8" w:rsidR="00004779" w:rsidRDefault="00004779" w:rsidP="00004779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14:paraId="1F37CED0" w14:textId="6AE4389C" w:rsidR="00293879" w:rsidRPr="00004779" w:rsidRDefault="00815D22" w:rsidP="00004779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sz w:val="40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595959" w:themeColor="text1" w:themeTint="A6"/>
                                          <w:sz w:val="32"/>
                                          <w:szCs w:val="32"/>
                                        </w:rPr>
                                        <w:t>January 2020</w:t>
                                      </w:r>
                                    </w:p>
                                  </w:tc>
                                </w:tr>
                              </w:tbl>
                              <w:p w14:paraId="1A444A08" w14:textId="79FF6A01" w:rsidR="00D2068E" w:rsidRDefault="00D2068E" w:rsidP="00293879">
                                <w:pPr>
                                  <w:shd w:val="clear" w:color="auto" w:fill="24909B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AC86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.3pt;margin-top:0;width:591.6pt;height:84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" o:allowoverlap="f" fillcolor="#f2f2f2 [3052]" stroked="f" strokeweight=".5pt">
                    <v:textbox inset="0,0,0,0">
                      <w:txbxContent>
                        <w:tbl>
                          <w:tblPr>
                            <w:tblW w:w="499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1880"/>
                          </w:tblGrid>
                          <w:tr w:rsidR="00E5257D" w14:paraId="4DBE5E19" w14:textId="77777777" w:rsidTr="00C42914">
                            <w:trPr>
                              <w:trHeight w:hRule="exact" w:val="10065"/>
                            </w:trPr>
                            <w:tc>
                              <w:tcPr>
                                <w:tcW w:w="10800" w:type="dxa"/>
                                <w:shd w:val="clear" w:color="auto" w:fill="FFFFFF" w:themeFill="background1"/>
                                <w:vAlign w:val="center"/>
                              </w:tcPr>
                              <w:p w14:paraId="61492286" w14:textId="7F5151D4" w:rsidR="00D2068E" w:rsidRDefault="00630C65" w:rsidP="00C4291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BD1D29" wp14:editId="47241D1E">
                                      <wp:extent cx="7543800" cy="6829425"/>
                                      <wp:effectExtent l="0" t="0" r="0" b="952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543800" cy="6829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7E1B7D" w14:paraId="3B05C898" w14:textId="77777777" w:rsidTr="00293879">
                            <w:trPr>
                              <w:trHeight w:val="6522"/>
                            </w:trPr>
                            <w:tc>
                              <w:tcPr>
                                <w:tcW w:w="10800" w:type="dxa"/>
                                <w:shd w:val="clear" w:color="auto" w:fill="F2F2F2" w:themeFill="background1" w:themeFillShade="F2"/>
                              </w:tcPr>
                              <w:p w14:paraId="7F0E7194" w14:textId="3848F73E" w:rsidR="004C3AD2" w:rsidRPr="00E5257D" w:rsidRDefault="004C3AD2" w:rsidP="004C3AD2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b/>
                                    <w:color w:val="12484E"/>
                                    <w:sz w:val="52"/>
                                    <w:szCs w:val="32"/>
                                  </w:rPr>
                                </w:pPr>
                                <w:r w:rsidRPr="00E5257D">
                                  <w:rPr>
                                    <w:b/>
                                    <w:color w:val="24909B"/>
                                    <w:sz w:val="52"/>
                                    <w:szCs w:val="32"/>
                                  </w:rPr>
                                  <w:br/>
                                </w:r>
                                <w:r w:rsidR="008C6953">
                                  <w:rPr>
                                    <w:b/>
                                    <w:color w:val="12484E"/>
                                    <w:sz w:val="72"/>
                                    <w:szCs w:val="32"/>
                                  </w:rPr>
                                  <w:t>Culturally and Linguistically Diverse (CALD) and Refugee</w:t>
                                </w:r>
                              </w:p>
                              <w:p w14:paraId="5B5B3791" w14:textId="3BD31522" w:rsidR="00004779" w:rsidRDefault="004D0166" w:rsidP="00004779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00857E" w:themeColor="accent1"/>
                                    <w:sz w:val="28"/>
                                    <w:szCs w:val="28"/>
                                  </w:rPr>
                                  <w:t xml:space="preserve">GROW Gippsland </w:t>
                                </w:r>
                                <w:r w:rsidR="00815D22">
                                  <w:rPr>
                                    <w:b/>
                                    <w:color w:val="00857E" w:themeColor="accent1"/>
                                    <w:sz w:val="28"/>
                                    <w:szCs w:val="28"/>
                                  </w:rPr>
                                  <w:t>Inclusive Employment</w:t>
                                </w:r>
                                <w:r>
                                  <w:rPr>
                                    <w:b/>
                                    <w:color w:val="00857E" w:themeColor="accent1"/>
                                    <w:sz w:val="28"/>
                                    <w:szCs w:val="28"/>
                                  </w:rPr>
                                  <w:t xml:space="preserve"> Toolkit</w:t>
                                </w:r>
                              </w:p>
                              <w:p w14:paraId="35AA9810" w14:textId="77777777" w:rsidR="00004779" w:rsidRDefault="00004779" w:rsidP="00004779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FABF96B" w14:textId="4FB27DD8" w:rsidR="00004779" w:rsidRDefault="00004779" w:rsidP="00004779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F37CED0" w14:textId="6AE4389C" w:rsidR="00293879" w:rsidRPr="00004779" w:rsidRDefault="00815D22" w:rsidP="00004779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sz w:val="40"/>
                                    <w:szCs w:val="32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  <w:t>January 2020</w:t>
                                </w:r>
                              </w:p>
                            </w:tc>
                          </w:tr>
                        </w:tbl>
                        <w:p w14:paraId="1A444A08" w14:textId="79FF6A01" w:rsidR="00D2068E" w:rsidRDefault="00D2068E" w:rsidP="00293879">
                          <w:pPr>
                            <w:shd w:val="clear" w:color="auto" w:fill="24909B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94A4515" w14:textId="478D77DF" w:rsidR="00D2068E" w:rsidRDefault="00D2068E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br w:type="page"/>
          </w:r>
        </w:p>
      </w:sdtContent>
    </w:sdt>
    <w:p w14:paraId="694BEE13" w14:textId="2E48EDD7" w:rsidR="0006536F" w:rsidRDefault="008235F9" w:rsidP="008235F9">
      <w:pPr>
        <w:rPr>
          <w:lang w:eastAsia="en-AU"/>
        </w:rPr>
      </w:pPr>
      <w:r>
        <w:rPr>
          <w:rStyle w:val="Heading2Char"/>
          <w:b/>
          <w:bCs/>
        </w:rPr>
        <w:lastRenderedPageBreak/>
        <w:t>Discrimination</w:t>
      </w:r>
      <w:r w:rsidR="00284CFA">
        <w:rPr>
          <w:rStyle w:val="Heading2Char"/>
          <w:b/>
          <w:bCs/>
        </w:rPr>
        <w:br/>
      </w:r>
      <w:r w:rsidR="00880138">
        <w:rPr>
          <w:lang w:eastAsia="en-AU"/>
        </w:rPr>
        <w:t>Employers should read the</w:t>
      </w:r>
      <w:r w:rsidR="00E451B5">
        <w:rPr>
          <w:lang w:eastAsia="en-AU"/>
        </w:rPr>
        <w:t xml:space="preserve"> </w:t>
      </w:r>
      <w:r w:rsidR="006D696B">
        <w:rPr>
          <w:lang w:eastAsia="en-AU"/>
        </w:rPr>
        <w:t>Legal Provisions</w:t>
      </w:r>
      <w:r w:rsidR="00E451B5">
        <w:rPr>
          <w:lang w:eastAsia="en-AU"/>
        </w:rPr>
        <w:t xml:space="preserve"> and General Recruitment Guidance page for more details</w:t>
      </w:r>
      <w:r w:rsidR="006D696B">
        <w:rPr>
          <w:lang w:eastAsia="en-AU"/>
        </w:rPr>
        <w:t xml:space="preserve"> </w:t>
      </w:r>
      <w:hyperlink r:id="rId9" w:history="1">
        <w:r w:rsidR="00A52CCB" w:rsidRPr="00B03C0D">
          <w:rPr>
            <w:rStyle w:val="Hyperlink"/>
            <w:lang w:eastAsia="en-AU"/>
          </w:rPr>
          <w:t>https://growgippsland.com.au/wp-content/uploads/2020/01/GROW-Gippsland-Regional-Toolkit-Legal-Provisions-and-Recruitment.pdf</w:t>
        </w:r>
      </w:hyperlink>
    </w:p>
    <w:p w14:paraId="633092CA" w14:textId="77777777" w:rsidR="00A52CCB" w:rsidRDefault="00A52CCB" w:rsidP="00A52CCB">
      <w:pPr>
        <w:rPr>
          <w:lang w:eastAsia="en-AU"/>
        </w:rPr>
      </w:pPr>
      <w:r w:rsidRPr="008235F9">
        <w:rPr>
          <w:lang w:eastAsia="en-AU"/>
        </w:rPr>
        <w:t>The concept of special measures is generally understood to apply to positive measures (affirmative action) taken to redress historical disadvantage and confer benefits on a particular group, so that they may enjoy their rights equally with other groups; special measures are designed to ensure the equality of outcomes for disadvantaged groups.</w:t>
      </w:r>
    </w:p>
    <w:p w14:paraId="665168DD" w14:textId="77777777" w:rsidR="008235F9" w:rsidRDefault="00EB7D85" w:rsidP="008235F9">
      <w:hyperlink r:id="rId10" w:history="1">
        <w:r w:rsidR="008235F9" w:rsidRPr="00BC1F3D">
          <w:rPr>
            <w:rStyle w:val="Hyperlink"/>
          </w:rPr>
          <w:t>https://www.humanrights.gov.au/our-work/guidelines-understanding-special-measures-racial-discrimination-act-1975-cth-2011</w:t>
        </w:r>
      </w:hyperlink>
    </w:p>
    <w:p w14:paraId="1EF54A43" w14:textId="6D7B590A" w:rsidR="000323EF" w:rsidRDefault="000323EF" w:rsidP="00A52CCB">
      <w:pPr>
        <w:rPr>
          <w:lang w:eastAsia="en-AU"/>
        </w:rPr>
      </w:pPr>
    </w:p>
    <w:p w14:paraId="317E9DC7" w14:textId="77777777" w:rsidR="00146F88" w:rsidRDefault="0033600A" w:rsidP="0047635F">
      <w:pPr>
        <w:pStyle w:val="Heading2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</w:pPr>
      <w:r>
        <w:rPr>
          <w:b/>
          <w:bCs/>
          <w:lang w:eastAsia="en-AU"/>
        </w:rPr>
        <w:t>Guidance</w:t>
      </w:r>
      <w:r w:rsidR="00D745B7">
        <w:rPr>
          <w:b/>
          <w:bCs/>
          <w:lang w:eastAsia="en-AU"/>
        </w:rPr>
        <w:t xml:space="preserve"> for Employers </w:t>
      </w:r>
      <w:r w:rsidR="00397F14">
        <w:rPr>
          <w:b/>
          <w:bCs/>
          <w:lang w:eastAsia="en-AU"/>
        </w:rPr>
        <w:t>on</w:t>
      </w:r>
      <w:r w:rsidR="00D745B7">
        <w:rPr>
          <w:b/>
          <w:bCs/>
          <w:lang w:eastAsia="en-AU"/>
        </w:rPr>
        <w:t xml:space="preserve"> Employing Refugees</w:t>
      </w:r>
      <w:r w:rsidR="00181615">
        <w:rPr>
          <w:b/>
          <w:bCs/>
          <w:lang w:eastAsia="en-AU"/>
        </w:rPr>
        <w:br/>
      </w:r>
    </w:p>
    <w:p w14:paraId="72B3D54F" w14:textId="77777777" w:rsidR="00146F88" w:rsidRDefault="00146F88" w:rsidP="00146F88">
      <w:pPr>
        <w:rPr>
          <w:lang w:eastAsia="en-AU"/>
        </w:rPr>
      </w:pPr>
      <w:r w:rsidRPr="00146F88">
        <w:rPr>
          <w:b/>
          <w:bCs/>
          <w:lang w:eastAsia="en-AU"/>
        </w:rPr>
        <w:t>New Arrivals New Connections — An employer’s guide to working with migrants and refugees from the Department of Home Affairs</w:t>
      </w:r>
      <w:r w:rsidRPr="00146F88">
        <w:rPr>
          <w:b/>
          <w:bCs/>
          <w:lang w:eastAsia="en-AU"/>
        </w:rPr>
        <w:br/>
      </w:r>
      <w:hyperlink r:id="rId11" w:history="1">
        <w:r w:rsidRPr="00763E46">
          <w:rPr>
            <w:rStyle w:val="Hyperlink"/>
            <w:lang w:eastAsia="en-AU"/>
          </w:rPr>
          <w:t>https://immi.homeaffairs.gov.au/settlement-services-subsite/files/english-ausco-easy-read-new-connections.pdf</w:t>
        </w:r>
      </w:hyperlink>
    </w:p>
    <w:p w14:paraId="4616C5EC" w14:textId="77777777" w:rsidR="00146F88" w:rsidRDefault="00146F88" w:rsidP="0047635F">
      <w:pPr>
        <w:pStyle w:val="Heading2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</w:pPr>
    </w:p>
    <w:p w14:paraId="63055B74" w14:textId="6177A58C" w:rsidR="00F76EC7" w:rsidRPr="00F76EC7" w:rsidRDefault="00181615" w:rsidP="0047635F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</w:pPr>
      <w:r w:rsidRPr="004763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>Deakin University - Centre for</w:t>
      </w:r>
      <w:r w:rsidR="0047635F" w:rsidRPr="004763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 xml:space="preserve"> R</w:t>
      </w:r>
      <w:r w:rsidRPr="004763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 xml:space="preserve">efugee </w:t>
      </w:r>
      <w:r w:rsidR="0047635F" w:rsidRPr="004763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>E</w:t>
      </w:r>
      <w:r w:rsidRPr="004763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>mployment.</w:t>
      </w:r>
      <w:r w:rsidR="004763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br/>
      </w:r>
      <w:r w:rsidR="00F76EC7" w:rsidRPr="00F76EC7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>Deakin University researchers have launched a first-of-its-kind guide to help Australian employers hire refugees and asylum seekers.</w:t>
      </w:r>
      <w:r w:rsidR="0047635F">
        <w:rPr>
          <w:rFonts w:asciiTheme="minorHAnsi" w:eastAsiaTheme="minorHAnsi" w:hAnsiTheme="minorHAnsi" w:cstheme="minorBidi"/>
          <w:sz w:val="22"/>
          <w:szCs w:val="22"/>
          <w:lang w:eastAsia="en-AU"/>
        </w:rPr>
        <w:br/>
      </w:r>
    </w:p>
    <w:p w14:paraId="5F925CA9" w14:textId="77777777" w:rsidR="00F76EC7" w:rsidRPr="00F76EC7" w:rsidRDefault="00F76EC7" w:rsidP="00F76EC7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AU"/>
        </w:rPr>
      </w:pPr>
      <w:r w:rsidRPr="00F76EC7">
        <w:rPr>
          <w:rFonts w:asciiTheme="minorHAnsi" w:eastAsiaTheme="minorHAnsi" w:hAnsiTheme="minorHAnsi" w:cstheme="minorBidi"/>
          <w:sz w:val="22"/>
          <w:szCs w:val="22"/>
          <w:lang w:eastAsia="en-AU"/>
        </w:rPr>
        <w:t>The guide's release coincides with the unveiling of Deakin's new Centre for Refugee Employment, Advocacy, Training and Education (</w:t>
      </w:r>
      <w:hyperlink r:id="rId12" w:history="1">
        <w:r w:rsidRPr="00F76EC7">
          <w:rPr>
            <w:rFonts w:asciiTheme="minorHAnsi" w:eastAsiaTheme="minorHAnsi" w:hAnsiTheme="minorHAnsi" w:cstheme="minorBidi"/>
            <w:sz w:val="22"/>
            <w:szCs w:val="22"/>
            <w:lang w:eastAsia="en-AU"/>
          </w:rPr>
          <w:t>CREATE</w:t>
        </w:r>
      </w:hyperlink>
      <w:r w:rsidRPr="00F76EC7">
        <w:rPr>
          <w:rFonts w:asciiTheme="minorHAnsi" w:eastAsiaTheme="minorHAnsi" w:hAnsiTheme="minorHAnsi" w:cstheme="minorBidi"/>
          <w:sz w:val="22"/>
          <w:szCs w:val="22"/>
          <w:lang w:eastAsia="en-AU"/>
        </w:rPr>
        <w:t>), based within the Faculty of Business and Law.</w:t>
      </w:r>
    </w:p>
    <w:p w14:paraId="0CF9B257" w14:textId="77777777" w:rsidR="00F76EC7" w:rsidRPr="00F76EC7" w:rsidRDefault="00F76EC7" w:rsidP="00F76EC7">
      <w:pPr>
        <w:pStyle w:val="NormalWeb"/>
        <w:spacing w:before="30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AU"/>
        </w:rPr>
      </w:pPr>
      <w:r w:rsidRPr="00F76EC7">
        <w:rPr>
          <w:rFonts w:asciiTheme="minorHAnsi" w:eastAsiaTheme="minorHAnsi" w:hAnsiTheme="minorHAnsi" w:cstheme="minorBidi"/>
          <w:sz w:val="22"/>
          <w:szCs w:val="22"/>
          <w:lang w:eastAsia="en-AU"/>
        </w:rPr>
        <w:t xml:space="preserve">The </w:t>
      </w:r>
      <w:hyperlink r:id="rId13" w:history="1">
        <w:r w:rsidRPr="00F76EC7">
          <w:rPr>
            <w:rFonts w:asciiTheme="minorHAnsi" w:eastAsiaTheme="minorHAnsi" w:hAnsiTheme="minorHAnsi" w:cstheme="minorBidi"/>
            <w:sz w:val="22"/>
            <w:szCs w:val="22"/>
            <w:lang w:eastAsia="en-AU"/>
          </w:rPr>
          <w:t>10-page guide</w:t>
        </w:r>
      </w:hyperlink>
      <w:r w:rsidRPr="00F76EC7">
        <w:rPr>
          <w:rFonts w:asciiTheme="minorHAnsi" w:eastAsiaTheme="minorHAnsi" w:hAnsiTheme="minorHAnsi" w:cstheme="minorBidi"/>
          <w:sz w:val="22"/>
          <w:szCs w:val="22"/>
          <w:lang w:eastAsia="en-AU"/>
        </w:rPr>
        <w:t xml:space="preserve"> helps simplify the process for employers who may be unsure of the different visas and work rights held by those with a refugee or asylum seeker background.</w:t>
      </w:r>
    </w:p>
    <w:p w14:paraId="623B5925" w14:textId="77777777" w:rsidR="00F76EC7" w:rsidRPr="00F76EC7" w:rsidRDefault="00F76EC7" w:rsidP="00F76EC7">
      <w:pPr>
        <w:pStyle w:val="NormalWeb"/>
        <w:spacing w:before="30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AU"/>
        </w:rPr>
      </w:pPr>
      <w:r w:rsidRPr="00F76EC7">
        <w:rPr>
          <w:rFonts w:asciiTheme="minorHAnsi" w:eastAsiaTheme="minorHAnsi" w:hAnsiTheme="minorHAnsi" w:cstheme="minorBidi"/>
          <w:sz w:val="22"/>
          <w:szCs w:val="22"/>
          <w:lang w:eastAsia="en-AU"/>
        </w:rPr>
        <w:t>It's based on the findings of a study conducted by researchers from the new centre, in conjunction with Monash University and Australia National University, which examined why some organisations actively employ people from a refugee background and others do not.</w:t>
      </w:r>
    </w:p>
    <w:p w14:paraId="5949C55E" w14:textId="3B10F25A" w:rsidR="00181615" w:rsidRDefault="00304812" w:rsidP="00D745B7">
      <w:pPr>
        <w:rPr>
          <w:lang w:eastAsia="en-AU"/>
        </w:rPr>
      </w:pPr>
      <w:r>
        <w:rPr>
          <w:lang w:eastAsia="en-AU"/>
        </w:rPr>
        <w:br/>
      </w:r>
      <w:r w:rsidR="00343999">
        <w:rPr>
          <w:lang w:eastAsia="en-AU"/>
        </w:rPr>
        <w:t xml:space="preserve">To view the guide click: </w:t>
      </w:r>
      <w:hyperlink r:id="rId14" w:history="1">
        <w:r w:rsidR="00181615" w:rsidRPr="00B03C0D">
          <w:rPr>
            <w:rStyle w:val="Hyperlink"/>
            <w:lang w:eastAsia="en-AU"/>
          </w:rPr>
          <w:t>http://deakincreate.org.au/wp-content/uploads/sites/96/2019/02/DEA_GuideforEmployers_RefugeesAsylumSeekers_AMEND01.WEB_.pdf</w:t>
        </w:r>
      </w:hyperlink>
    </w:p>
    <w:p w14:paraId="187174B5" w14:textId="76F9B6C9" w:rsidR="00BF4D52" w:rsidRDefault="00343999" w:rsidP="00D745B7">
      <w:pPr>
        <w:rPr>
          <w:lang w:eastAsia="en-AU"/>
        </w:rPr>
      </w:pPr>
      <w:r>
        <w:rPr>
          <w:lang w:eastAsia="en-AU"/>
        </w:rPr>
        <w:t>For mo</w:t>
      </w:r>
      <w:r w:rsidR="00BF4D52">
        <w:rPr>
          <w:lang w:eastAsia="en-AU"/>
        </w:rPr>
        <w:t xml:space="preserve">re information on CREATE visit </w:t>
      </w:r>
      <w:hyperlink r:id="rId15" w:history="1">
        <w:r w:rsidR="00BF4D52" w:rsidRPr="00B03C0D">
          <w:rPr>
            <w:rStyle w:val="Hyperlink"/>
            <w:lang w:eastAsia="en-AU"/>
          </w:rPr>
          <w:t>http://deakincreate.org.au/</w:t>
        </w:r>
      </w:hyperlink>
      <w:r w:rsidR="00682CB1">
        <w:rPr>
          <w:lang w:eastAsia="en-AU"/>
        </w:rPr>
        <w:br/>
      </w:r>
    </w:p>
    <w:p w14:paraId="0F8D0EA2" w14:textId="77777777" w:rsidR="00174C0E" w:rsidRPr="00174C0E" w:rsidRDefault="00174C0E" w:rsidP="00174C0E">
      <w:pPr>
        <w:rPr>
          <w:lang w:eastAsia="en-AU"/>
        </w:rPr>
      </w:pPr>
    </w:p>
    <w:p w14:paraId="2130927E" w14:textId="64E62B63" w:rsidR="00257CB7" w:rsidRDefault="00A52CCB" w:rsidP="00572BC8">
      <w:pPr>
        <w:pStyle w:val="Heading2"/>
        <w:rPr>
          <w:b/>
          <w:bCs/>
          <w:lang w:eastAsia="en-AU"/>
        </w:rPr>
      </w:pPr>
      <w:r>
        <w:rPr>
          <w:b/>
          <w:bCs/>
          <w:lang w:eastAsia="en-AU"/>
        </w:rPr>
        <w:lastRenderedPageBreak/>
        <w:t xml:space="preserve">Programs for </w:t>
      </w:r>
      <w:r w:rsidR="007B10FE">
        <w:rPr>
          <w:b/>
          <w:bCs/>
          <w:lang w:eastAsia="en-AU"/>
        </w:rPr>
        <w:t xml:space="preserve">Newly Arrived </w:t>
      </w:r>
      <w:r>
        <w:rPr>
          <w:b/>
          <w:bCs/>
          <w:lang w:eastAsia="en-AU"/>
        </w:rPr>
        <w:t>Migrants</w:t>
      </w:r>
    </w:p>
    <w:p w14:paraId="2DC5F0F6" w14:textId="77777777" w:rsidR="00682CB1" w:rsidRDefault="00257CB7" w:rsidP="00572BC8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</w:pPr>
      <w:r w:rsidRPr="00564B0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 xml:space="preserve">Bass Coast </w:t>
      </w:r>
      <w:r w:rsidR="004162B0" w:rsidRPr="00564B0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 xml:space="preserve">Adult Learning </w:t>
      </w:r>
      <w:r w:rsidR="00CD15C2" w:rsidRPr="00564B0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t>Coastal Connections Program</w:t>
      </w:r>
      <w:r w:rsidR="00CD15C2" w:rsidRPr="00564B0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AU"/>
        </w:rPr>
        <w:br/>
      </w:r>
      <w:r w:rsidR="00612B43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The Coastal Connections program links newly arrived migrants with local employment opportunities across Bass Coast.  </w:t>
      </w:r>
    </w:p>
    <w:p w14:paraId="6DBFF5C6" w14:textId="41074396" w:rsidR="006D72D3" w:rsidRDefault="002D449B" w:rsidP="002D449B">
      <w:pPr>
        <w:pStyle w:val="Heading2"/>
        <w:rPr>
          <w:lang w:eastAsia="en-AU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br/>
      </w:r>
      <w:r w:rsidR="00612B43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To find out more about this program and how your </w:t>
      </w:r>
      <w:r w:rsidR="00564B08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>organisation</w:t>
      </w:r>
      <w:r w:rsidR="00612B43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 could provide inclusive employment opportunities to the </w:t>
      </w:r>
      <w:r w:rsidR="005B7517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program participants, contact Oliva Hurrell, Program Manager at BCAL on 03 5672 115 or </w:t>
      </w:r>
      <w:hyperlink r:id="rId16" w:history="1">
        <w:r w:rsidR="005B7517" w:rsidRPr="00B03C0D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AU"/>
          </w:rPr>
          <w:t>olivia.hurrell@bcal.vic.edu.au</w:t>
        </w:r>
      </w:hyperlink>
      <w:r w:rsidR="005B7517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br/>
      </w:r>
    </w:p>
    <w:p w14:paraId="662B5EFA" w14:textId="66448570" w:rsidR="00564B08" w:rsidRDefault="00564B08" w:rsidP="00564B08">
      <w:pPr>
        <w:rPr>
          <w:lang w:eastAsia="en-AU"/>
        </w:rPr>
      </w:pPr>
      <w:r>
        <w:rPr>
          <w:lang w:eastAsia="en-AU"/>
        </w:rPr>
        <w:t xml:space="preserve">To see what inclusive employment opportunities may include, see the continuum on the GROW Gippsland webpage </w:t>
      </w:r>
      <w:r w:rsidR="009F7E6F">
        <w:rPr>
          <w:lang w:eastAsia="en-AU"/>
        </w:rPr>
        <w:t xml:space="preserve">here: </w:t>
      </w:r>
      <w:hyperlink r:id="rId17" w:anchor="inspiring-action1" w:history="1">
        <w:r w:rsidR="0037104F" w:rsidRPr="00B03C0D">
          <w:rPr>
            <w:rStyle w:val="Hyperlink"/>
            <w:lang w:eastAsia="en-AU"/>
          </w:rPr>
          <w:t>https://growgippsland.com.au/for-employers/#inspiring-action1</w:t>
        </w:r>
      </w:hyperlink>
    </w:p>
    <w:p w14:paraId="061F79ED" w14:textId="1583B54F" w:rsidR="00257CB7" w:rsidRDefault="00555131" w:rsidP="00572BC8">
      <w:pPr>
        <w:pStyle w:val="Heading2"/>
        <w:rPr>
          <w:b/>
          <w:bCs/>
          <w:lang w:eastAsia="en-AU"/>
        </w:rPr>
      </w:pPr>
      <w:r>
        <w:rPr>
          <w:b/>
          <w:bCs/>
          <w:lang w:eastAsia="en-AU"/>
        </w:rPr>
        <w:br/>
      </w:r>
      <w:r w:rsidR="00D92790">
        <w:rPr>
          <w:b/>
          <w:bCs/>
          <w:lang w:eastAsia="en-AU"/>
        </w:rPr>
        <w:t>GROW People</w:t>
      </w:r>
    </w:p>
    <w:p w14:paraId="692A14EC" w14:textId="77777777" w:rsidR="00FD6F0E" w:rsidRDefault="003F11AD" w:rsidP="00572BC8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>The</w:t>
      </w:r>
      <w:r w:rsidR="001649B2" w:rsidRPr="003F11AD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 Latrobe Valley Authority worker transition team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are piloting a program </w:t>
      </w:r>
      <w:r w:rsidR="009E4296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for long term disadvantaged job seekers. The specialised program has a </w:t>
      </w:r>
      <w:r w:rsidR="009321D9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small number of candidates and will assess the outcomes of a more person-centred, coaching based program. </w:t>
      </w:r>
    </w:p>
    <w:p w14:paraId="36E2D6EE" w14:textId="77777777" w:rsidR="00FD6F0E" w:rsidRDefault="00FD6F0E" w:rsidP="00572BC8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</w:pPr>
    </w:p>
    <w:p w14:paraId="5907C4FD" w14:textId="375C48BF" w:rsidR="00FD6F0E" w:rsidRDefault="009321D9" w:rsidP="00572BC8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>The program has identified that CALD members of our community face stronger barriers to employment and are often underemployed or working in rol</w:t>
      </w:r>
      <w:r w:rsidR="00FD6F0E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>e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s well beneath their qualification level.  </w:t>
      </w:r>
    </w:p>
    <w:p w14:paraId="44F0C983" w14:textId="26D6D2A9" w:rsidR="00C466E6" w:rsidRDefault="00FD6F0E" w:rsidP="00572BC8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br/>
      </w:r>
      <w:r w:rsidR="007330C2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If you are interested in providing inclusive employment opportunities for members of our CALD community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please contact </w:t>
      </w:r>
      <w:r w:rsidR="00A703B1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Tanya Heaney-Voogt, Workforce Strategy Consultant, GROW Gippsland </w:t>
      </w:r>
      <w:r w:rsidR="00103654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via </w:t>
      </w:r>
      <w:hyperlink r:id="rId18" w:history="1">
        <w:r w:rsidR="00103654" w:rsidRPr="00B03C0D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AU"/>
          </w:rPr>
          <w:t>tanya.heaney-voogt@arcblue.com.au</w:t>
        </w:r>
      </w:hyperlink>
      <w:r w:rsidR="00103654">
        <w:rPr>
          <w:rFonts w:asciiTheme="minorHAnsi" w:eastAsiaTheme="minorHAnsi" w:hAnsiTheme="minorHAnsi" w:cstheme="minorBidi"/>
          <w:color w:val="auto"/>
          <w:sz w:val="22"/>
          <w:szCs w:val="22"/>
          <w:lang w:eastAsia="en-AU"/>
        </w:rPr>
        <w:t xml:space="preserve"> </w:t>
      </w:r>
    </w:p>
    <w:p w14:paraId="64D912B0" w14:textId="77777777" w:rsidR="00103654" w:rsidRPr="00103654" w:rsidRDefault="00103654" w:rsidP="00103654">
      <w:pPr>
        <w:rPr>
          <w:lang w:eastAsia="en-AU"/>
        </w:rPr>
      </w:pPr>
    </w:p>
    <w:p w14:paraId="00B6D301" w14:textId="7F61DC83" w:rsidR="004F08DD" w:rsidRDefault="00C466E6" w:rsidP="00C466E6">
      <w:pPr>
        <w:pStyle w:val="Heading2"/>
        <w:rPr>
          <w:b/>
          <w:bCs/>
          <w:lang w:eastAsia="en-AU"/>
        </w:rPr>
      </w:pPr>
      <w:r w:rsidRPr="00C466E6">
        <w:rPr>
          <w:b/>
          <w:bCs/>
          <w:lang w:eastAsia="en-AU"/>
        </w:rPr>
        <w:t>Organisational Benefits</w:t>
      </w:r>
      <w:r w:rsidR="00A52CCB">
        <w:rPr>
          <w:b/>
          <w:bCs/>
          <w:lang w:eastAsia="en-AU"/>
        </w:rPr>
        <w:br/>
      </w:r>
    </w:p>
    <w:p w14:paraId="5727C1DD" w14:textId="77777777" w:rsidR="009A51FC" w:rsidRPr="00E17D63" w:rsidRDefault="009A51FC" w:rsidP="009A51FC">
      <w:pPr>
        <w:spacing w:after="240" w:line="240" w:lineRule="auto"/>
        <w:textAlignment w:val="baseline"/>
        <w:rPr>
          <w:lang w:eastAsia="en-AU"/>
        </w:rPr>
      </w:pPr>
      <w:r w:rsidRPr="00E17D63">
        <w:rPr>
          <w:lang w:eastAsia="en-AU"/>
        </w:rPr>
        <w:t>CALD employees:</w:t>
      </w:r>
    </w:p>
    <w:p w14:paraId="6DF36EDB" w14:textId="77777777" w:rsidR="009A51FC" w:rsidRPr="00E17D63" w:rsidRDefault="009A51FC" w:rsidP="00D2176B">
      <w:pPr>
        <w:numPr>
          <w:ilvl w:val="0"/>
          <w:numId w:val="26"/>
        </w:numPr>
        <w:tabs>
          <w:tab w:val="clear" w:pos="720"/>
          <w:tab w:val="num" w:pos="1080"/>
        </w:tabs>
        <w:spacing w:after="240" w:line="240" w:lineRule="auto"/>
        <w:ind w:left="360"/>
        <w:textAlignment w:val="baseline"/>
        <w:rPr>
          <w:lang w:eastAsia="en-AU"/>
        </w:rPr>
      </w:pPr>
      <w:r w:rsidRPr="00E17D63">
        <w:rPr>
          <w:lang w:eastAsia="en-AU"/>
        </w:rPr>
        <w:t xml:space="preserve">understand Australia's multicultural consumers </w:t>
      </w:r>
    </w:p>
    <w:p w14:paraId="15301191" w14:textId="2EF0BD59" w:rsidR="009A51FC" w:rsidRPr="00E17D63" w:rsidRDefault="009A51FC" w:rsidP="00D2176B">
      <w:pPr>
        <w:numPr>
          <w:ilvl w:val="0"/>
          <w:numId w:val="26"/>
        </w:numPr>
        <w:tabs>
          <w:tab w:val="clear" w:pos="720"/>
          <w:tab w:val="num" w:pos="1080"/>
        </w:tabs>
        <w:spacing w:after="240" w:line="240" w:lineRule="auto"/>
        <w:ind w:left="360"/>
        <w:textAlignment w:val="baseline"/>
        <w:rPr>
          <w:lang w:eastAsia="en-AU"/>
        </w:rPr>
      </w:pPr>
      <w:r w:rsidRPr="00E17D63">
        <w:rPr>
          <w:lang w:eastAsia="en-AU"/>
        </w:rPr>
        <w:t xml:space="preserve">provide better customer service by using their language and cultural skills </w:t>
      </w:r>
    </w:p>
    <w:p w14:paraId="701E95E7" w14:textId="77777777" w:rsidR="009A51FC" w:rsidRPr="00E17D63" w:rsidRDefault="009A51FC" w:rsidP="009A51FC">
      <w:pPr>
        <w:numPr>
          <w:ilvl w:val="0"/>
          <w:numId w:val="26"/>
        </w:numPr>
        <w:tabs>
          <w:tab w:val="clear" w:pos="720"/>
          <w:tab w:val="num" w:pos="1080"/>
        </w:tabs>
        <w:spacing w:after="240" w:line="240" w:lineRule="auto"/>
        <w:ind w:left="360"/>
        <w:textAlignment w:val="baseline"/>
        <w:rPr>
          <w:lang w:eastAsia="en-AU"/>
        </w:rPr>
      </w:pPr>
      <w:r w:rsidRPr="00E17D63">
        <w:rPr>
          <w:lang w:eastAsia="en-AU"/>
        </w:rPr>
        <w:t xml:space="preserve">provide access to new market segments and networks </w:t>
      </w:r>
    </w:p>
    <w:p w14:paraId="6069C1E4" w14:textId="77777777" w:rsidR="009A51FC" w:rsidRPr="00E17D63" w:rsidRDefault="009A51FC" w:rsidP="009A51FC">
      <w:pPr>
        <w:numPr>
          <w:ilvl w:val="0"/>
          <w:numId w:val="26"/>
        </w:numPr>
        <w:tabs>
          <w:tab w:val="clear" w:pos="720"/>
          <w:tab w:val="num" w:pos="1080"/>
        </w:tabs>
        <w:spacing w:after="240" w:line="240" w:lineRule="auto"/>
        <w:ind w:left="360"/>
        <w:textAlignment w:val="baseline"/>
        <w:rPr>
          <w:lang w:eastAsia="en-AU"/>
        </w:rPr>
      </w:pPr>
      <w:r w:rsidRPr="00E17D63">
        <w:rPr>
          <w:lang w:eastAsia="en-AU"/>
        </w:rPr>
        <w:t xml:space="preserve">expand internationally to overseas markets. </w:t>
      </w:r>
    </w:p>
    <w:p w14:paraId="4A22C6B5" w14:textId="6674D8B0" w:rsidR="009A51FC" w:rsidRDefault="009A51FC" w:rsidP="009A51FC">
      <w:pPr>
        <w:pStyle w:val="Heading2"/>
        <w:spacing w:before="0"/>
        <w:textAlignment w:val="baseline"/>
        <w:rPr>
          <w:b/>
          <w:bCs/>
          <w:lang w:eastAsia="en-AU"/>
        </w:rPr>
      </w:pPr>
      <w:r w:rsidRPr="00172200">
        <w:rPr>
          <w:b/>
          <w:bCs/>
          <w:lang w:eastAsia="en-AU"/>
        </w:rPr>
        <w:t xml:space="preserve">Recruiting CALD employees </w:t>
      </w:r>
      <w:r w:rsidR="00B7289E">
        <w:rPr>
          <w:b/>
          <w:bCs/>
          <w:lang w:eastAsia="en-AU"/>
        </w:rPr>
        <w:br/>
      </w:r>
    </w:p>
    <w:p w14:paraId="1811A59A" w14:textId="780AC767" w:rsidR="008F1353" w:rsidRPr="00B7289E" w:rsidRDefault="009A51FC" w:rsidP="008F1353">
      <w:pPr>
        <w:pStyle w:val="ListParagraph"/>
        <w:numPr>
          <w:ilvl w:val="0"/>
          <w:numId w:val="32"/>
        </w:numPr>
        <w:spacing w:after="240" w:line="240" w:lineRule="auto"/>
        <w:textAlignment w:val="baseline"/>
        <w:rPr>
          <w:lang w:eastAsia="en-AU"/>
        </w:rPr>
      </w:pPr>
      <w:r w:rsidRPr="00B7289E">
        <w:rPr>
          <w:lang w:eastAsia="en-AU"/>
        </w:rPr>
        <w:t xml:space="preserve">Understand who your existing customers are. Can you serve them better with different skill sets? Does your workplace reflect your customer base? </w:t>
      </w:r>
      <w:r w:rsidR="008F1353" w:rsidRPr="00B7289E">
        <w:rPr>
          <w:lang w:eastAsia="en-AU"/>
        </w:rPr>
        <w:br/>
      </w:r>
    </w:p>
    <w:p w14:paraId="4B0EC7F5" w14:textId="1119DF5E" w:rsidR="008F1353" w:rsidRPr="00B7289E" w:rsidRDefault="009A51FC" w:rsidP="008F1353">
      <w:pPr>
        <w:pStyle w:val="ListParagraph"/>
        <w:numPr>
          <w:ilvl w:val="0"/>
          <w:numId w:val="32"/>
        </w:numPr>
        <w:spacing w:after="240" w:line="240" w:lineRule="auto"/>
        <w:textAlignment w:val="baseline"/>
        <w:rPr>
          <w:lang w:eastAsia="en-AU"/>
        </w:rPr>
      </w:pPr>
      <w:r w:rsidRPr="00B7289E">
        <w:rPr>
          <w:lang w:eastAsia="en-AU"/>
        </w:rPr>
        <w:t xml:space="preserve">Research potential new markets. Who are your products or services suited to? Could a more diverse workplace help you reach those new markets? </w:t>
      </w:r>
      <w:r w:rsidR="008F1353" w:rsidRPr="00B7289E">
        <w:rPr>
          <w:lang w:eastAsia="en-AU"/>
        </w:rPr>
        <w:br/>
      </w:r>
    </w:p>
    <w:p w14:paraId="4A8AA7FD" w14:textId="0C559A58" w:rsidR="009A51FC" w:rsidRPr="00B7289E" w:rsidRDefault="009A51FC" w:rsidP="008F1353">
      <w:pPr>
        <w:pStyle w:val="ListParagraph"/>
        <w:numPr>
          <w:ilvl w:val="0"/>
          <w:numId w:val="32"/>
        </w:numPr>
        <w:spacing w:after="240" w:line="240" w:lineRule="auto"/>
        <w:textAlignment w:val="baseline"/>
        <w:rPr>
          <w:lang w:eastAsia="en-AU"/>
        </w:rPr>
      </w:pPr>
      <w:r w:rsidRPr="00B7289E">
        <w:rPr>
          <w:lang w:eastAsia="en-AU"/>
        </w:rPr>
        <w:lastRenderedPageBreak/>
        <w:t xml:space="preserve">Plan the future of your business. Where might you export your products or services? Are you considering importing? What language skills would help you do this more easily? </w:t>
      </w:r>
    </w:p>
    <w:p w14:paraId="445B6A1B" w14:textId="5217E55E" w:rsidR="009A51FC" w:rsidRPr="00B7289E" w:rsidRDefault="009A51FC" w:rsidP="009A51FC">
      <w:pPr>
        <w:pStyle w:val="Heading2"/>
        <w:spacing w:before="0"/>
        <w:textAlignment w:val="baseline"/>
        <w:rPr>
          <w:b/>
          <w:bCs/>
          <w:lang w:eastAsia="en-AU"/>
        </w:rPr>
      </w:pPr>
      <w:r w:rsidRPr="00B7289E">
        <w:rPr>
          <w:b/>
          <w:bCs/>
          <w:lang w:eastAsia="en-AU"/>
        </w:rPr>
        <w:t xml:space="preserve">Working with CALD employees </w:t>
      </w:r>
      <w:r w:rsidR="00B7289E">
        <w:rPr>
          <w:b/>
          <w:bCs/>
          <w:lang w:eastAsia="en-AU"/>
        </w:rPr>
        <w:br/>
      </w:r>
    </w:p>
    <w:p w14:paraId="19410F93" w14:textId="77777777" w:rsidR="007026C2" w:rsidRDefault="007026C2" w:rsidP="007026C2">
      <w:pPr>
        <w:spacing w:after="240" w:line="240" w:lineRule="auto"/>
        <w:ind w:firstLine="720"/>
        <w:textAlignment w:val="baseline"/>
        <w:rPr>
          <w:rFonts w:ascii="inherit" w:hAnsi="inherit"/>
          <w:color w:val="0A1633"/>
        </w:rPr>
      </w:pPr>
      <w:r>
        <w:rPr>
          <w:rFonts w:ascii="inherit" w:hAnsi="inherit"/>
          <w:color w:val="0A1633"/>
        </w:rPr>
        <w:t>D</w:t>
      </w:r>
      <w:r w:rsidR="009A51FC">
        <w:rPr>
          <w:rFonts w:ascii="inherit" w:hAnsi="inherit"/>
          <w:color w:val="0A1633"/>
        </w:rPr>
        <w:t xml:space="preserve">evelop workplace policies and training that promote cross-cultural awareness </w:t>
      </w:r>
    </w:p>
    <w:p w14:paraId="6FF74D78" w14:textId="5D3CDFFA" w:rsidR="007026C2" w:rsidRDefault="007026C2" w:rsidP="007026C2">
      <w:pPr>
        <w:spacing w:after="240" w:line="240" w:lineRule="auto"/>
        <w:ind w:left="720"/>
        <w:textAlignment w:val="baseline"/>
        <w:rPr>
          <w:rFonts w:ascii="inherit" w:hAnsi="inherit"/>
          <w:color w:val="0A1633"/>
        </w:rPr>
      </w:pPr>
      <w:r>
        <w:rPr>
          <w:rFonts w:ascii="inherit" w:hAnsi="inherit"/>
          <w:color w:val="0A1633"/>
        </w:rPr>
        <w:t>H</w:t>
      </w:r>
      <w:r w:rsidR="009A51FC">
        <w:rPr>
          <w:rFonts w:ascii="inherit" w:hAnsi="inherit"/>
          <w:color w:val="0A1633"/>
        </w:rPr>
        <w:t xml:space="preserve">old lunches and events that celebrate workplace diversity and encourage employees to share their cultures and experiences </w:t>
      </w:r>
    </w:p>
    <w:p w14:paraId="0434C90E" w14:textId="77777777" w:rsidR="007026C2" w:rsidRDefault="007026C2" w:rsidP="007026C2">
      <w:pPr>
        <w:spacing w:after="240" w:line="240" w:lineRule="auto"/>
        <w:ind w:left="720"/>
        <w:textAlignment w:val="baseline"/>
        <w:rPr>
          <w:rFonts w:ascii="inherit" w:hAnsi="inherit"/>
          <w:color w:val="0A1633"/>
        </w:rPr>
      </w:pPr>
      <w:r>
        <w:rPr>
          <w:rFonts w:ascii="inherit" w:hAnsi="inherit"/>
          <w:color w:val="0A1633"/>
        </w:rPr>
        <w:t>S</w:t>
      </w:r>
      <w:r w:rsidR="009A51FC">
        <w:rPr>
          <w:rFonts w:ascii="inherit" w:hAnsi="inherit"/>
          <w:color w:val="0A1633"/>
        </w:rPr>
        <w:t xml:space="preserve">et up mentoring arrangements that match employees from different backgrounds, to encourage open communication </w:t>
      </w:r>
    </w:p>
    <w:p w14:paraId="5594E792" w14:textId="5D8A7F87" w:rsidR="009A51FC" w:rsidRDefault="007026C2" w:rsidP="007026C2">
      <w:pPr>
        <w:spacing w:after="240" w:line="240" w:lineRule="auto"/>
        <w:ind w:left="720"/>
        <w:textAlignment w:val="baseline"/>
        <w:rPr>
          <w:rFonts w:ascii="inherit" w:hAnsi="inherit"/>
          <w:color w:val="0A1633"/>
        </w:rPr>
      </w:pPr>
      <w:r>
        <w:rPr>
          <w:rFonts w:ascii="inherit" w:hAnsi="inherit"/>
          <w:color w:val="0A1633"/>
        </w:rPr>
        <w:t>F</w:t>
      </w:r>
      <w:r w:rsidR="009A51FC">
        <w:rPr>
          <w:rFonts w:ascii="inherit" w:hAnsi="inherit"/>
          <w:color w:val="0A1633"/>
        </w:rPr>
        <w:t xml:space="preserve">ind out when significant cultural and religious events and days are on, so you can anticipate leave requests and plan celebrations in the workplace. </w:t>
      </w:r>
    </w:p>
    <w:sectPr w:rsidR="009A51FC" w:rsidSect="00D2068E"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A0BC2" w14:textId="77777777" w:rsidR="00EB7D85" w:rsidRDefault="00EB7D85" w:rsidP="00CD1C3C">
      <w:pPr>
        <w:spacing w:after="0" w:line="240" w:lineRule="auto"/>
      </w:pPr>
      <w:r>
        <w:separator/>
      </w:r>
    </w:p>
  </w:endnote>
  <w:endnote w:type="continuationSeparator" w:id="0">
    <w:p w14:paraId="4DF48D4D" w14:textId="77777777" w:rsidR="00EB7D85" w:rsidRDefault="00EB7D85" w:rsidP="00CD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540631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B0CAA62" w14:textId="561BEBED" w:rsidR="00F1797C" w:rsidRPr="00FF0379" w:rsidRDefault="00FF0379" w:rsidP="00FF0379">
        <w:pPr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F84273">
          <w:rPr>
            <w:color w:val="7F7F7F" w:themeColor="background1" w:themeShade="7F"/>
          </w:rPr>
          <w:t xml:space="preserve">The GROW Gippsland </w:t>
        </w:r>
        <w:r w:rsidR="00BC6AEB">
          <w:rPr>
            <w:color w:val="7F7F7F" w:themeColor="background1" w:themeShade="7F"/>
          </w:rPr>
          <w:t xml:space="preserve">Inclusive Employment </w:t>
        </w:r>
        <w:r w:rsidRPr="00F84273">
          <w:rPr>
            <w:color w:val="7F7F7F" w:themeColor="background1" w:themeShade="7F"/>
          </w:rPr>
          <w:t>Toolkit was created with funding from the Victorian Government</w:t>
        </w:r>
        <w:r w:rsidR="0072126F">
          <w:rPr>
            <w:color w:val="7F7F7F" w:themeColor="background1" w:themeShade="7F"/>
          </w:rPr>
          <w:t xml:space="preserve"> – V</w:t>
        </w:r>
        <w:r w:rsidR="009B0B92">
          <w:rPr>
            <w:color w:val="7F7F7F" w:themeColor="background1" w:themeShade="7F"/>
          </w:rPr>
          <w:t>2</w:t>
        </w:r>
        <w:r w:rsidR="0072126F">
          <w:rPr>
            <w:color w:val="7F7F7F" w:themeColor="background1" w:themeShade="7F"/>
          </w:rPr>
          <w:t xml:space="preserve">.0 </w:t>
        </w:r>
        <w:r w:rsidR="009B0B92">
          <w:rPr>
            <w:color w:val="7F7F7F" w:themeColor="background1" w:themeShade="7F"/>
          </w:rPr>
          <w:t>14</w:t>
        </w:r>
        <w:r w:rsidR="0072126F">
          <w:rPr>
            <w:color w:val="7F7F7F" w:themeColor="background1" w:themeShade="7F"/>
          </w:rPr>
          <w:t>/01/2020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B2E9C" w14:textId="77777777" w:rsidR="00EB7D85" w:rsidRDefault="00EB7D85" w:rsidP="00CD1C3C">
      <w:pPr>
        <w:spacing w:after="0" w:line="240" w:lineRule="auto"/>
      </w:pPr>
      <w:r>
        <w:separator/>
      </w:r>
    </w:p>
  </w:footnote>
  <w:footnote w:type="continuationSeparator" w:id="0">
    <w:p w14:paraId="6206C881" w14:textId="77777777" w:rsidR="00EB7D85" w:rsidRDefault="00EB7D85" w:rsidP="00CD1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E317A" w14:textId="5DE7F986" w:rsidR="00F1797C" w:rsidRDefault="00F1797C" w:rsidP="00712AC8">
    <w:pPr>
      <w:pStyle w:val="Header"/>
      <w:jc w:val="right"/>
    </w:pPr>
    <w:r>
      <w:rPr>
        <w:noProof/>
      </w:rPr>
      <w:drawing>
        <wp:inline distT="0" distB="0" distL="0" distR="0" wp14:anchorId="6732946C" wp14:editId="398757A1">
          <wp:extent cx="1583128" cy="545308"/>
          <wp:effectExtent l="0" t="0" r="0" b="762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214" cy="553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3C2CD8" w14:textId="77777777" w:rsidR="00F1797C" w:rsidRDefault="00F1797C" w:rsidP="00712AC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E7002" w14:textId="77777777" w:rsidR="00D2068E" w:rsidRDefault="00D2068E" w:rsidP="00D2068E">
    <w:pPr>
      <w:pStyle w:val="Header"/>
      <w:spacing w:before="100" w:beforeAutospacing="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056FE"/>
    <w:multiLevelType w:val="multilevel"/>
    <w:tmpl w:val="36B0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005E1E"/>
    <w:multiLevelType w:val="hybridMultilevel"/>
    <w:tmpl w:val="DD78C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B3924"/>
    <w:multiLevelType w:val="hybridMultilevel"/>
    <w:tmpl w:val="8D0699AE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F7556E"/>
    <w:multiLevelType w:val="hybridMultilevel"/>
    <w:tmpl w:val="2D42A25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21C23"/>
    <w:multiLevelType w:val="multilevel"/>
    <w:tmpl w:val="47CE11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0365FD"/>
    <w:multiLevelType w:val="hybridMultilevel"/>
    <w:tmpl w:val="DEA05C8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7191"/>
    <w:multiLevelType w:val="hybridMultilevel"/>
    <w:tmpl w:val="449466B4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DC67866"/>
    <w:multiLevelType w:val="hybridMultilevel"/>
    <w:tmpl w:val="8D0699AE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A9544A"/>
    <w:multiLevelType w:val="hybridMultilevel"/>
    <w:tmpl w:val="B99E6DB2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58F077A"/>
    <w:multiLevelType w:val="hybridMultilevel"/>
    <w:tmpl w:val="FA24B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56B1A"/>
    <w:multiLevelType w:val="multilevel"/>
    <w:tmpl w:val="00DA0ED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D315EF"/>
    <w:multiLevelType w:val="multilevel"/>
    <w:tmpl w:val="3A64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E40987"/>
    <w:multiLevelType w:val="multilevel"/>
    <w:tmpl w:val="670C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BF4132"/>
    <w:multiLevelType w:val="hybridMultilevel"/>
    <w:tmpl w:val="D63A00C4"/>
    <w:lvl w:ilvl="0" w:tplc="10CE2174">
      <w:start w:val="1"/>
      <w:numFmt w:val="decimal"/>
      <w:lvlText w:val="%1."/>
      <w:lvlJc w:val="left"/>
      <w:pPr>
        <w:ind w:left="720" w:hanging="360"/>
      </w:pPr>
      <w:rPr>
        <w:rFonts w:hint="default"/>
        <w:color w:val="00423E" w:themeColor="accent1" w:themeShade="7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879E6"/>
    <w:multiLevelType w:val="hybridMultilevel"/>
    <w:tmpl w:val="9CA28E74"/>
    <w:lvl w:ilvl="0" w:tplc="8A66DD44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81D58"/>
    <w:multiLevelType w:val="hybridMultilevel"/>
    <w:tmpl w:val="C5E8D1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965A55"/>
    <w:multiLevelType w:val="hybridMultilevel"/>
    <w:tmpl w:val="6854FDA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27175"/>
    <w:multiLevelType w:val="hybridMultilevel"/>
    <w:tmpl w:val="BB94C7F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E4768E"/>
    <w:multiLevelType w:val="hybridMultilevel"/>
    <w:tmpl w:val="E6E800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B6DE6"/>
    <w:multiLevelType w:val="hybridMultilevel"/>
    <w:tmpl w:val="D97AA56A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A3E477B"/>
    <w:multiLevelType w:val="hybridMultilevel"/>
    <w:tmpl w:val="20DAC87C"/>
    <w:lvl w:ilvl="0" w:tplc="DA94DED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DA94DED8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8627F"/>
    <w:multiLevelType w:val="multilevel"/>
    <w:tmpl w:val="CE04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836B9B"/>
    <w:multiLevelType w:val="hybridMultilevel"/>
    <w:tmpl w:val="45845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36230"/>
    <w:multiLevelType w:val="hybridMultilevel"/>
    <w:tmpl w:val="E6E800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E73B4"/>
    <w:multiLevelType w:val="hybridMultilevel"/>
    <w:tmpl w:val="064AB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E4C53"/>
    <w:multiLevelType w:val="hybridMultilevel"/>
    <w:tmpl w:val="A160779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22A41"/>
    <w:multiLevelType w:val="hybridMultilevel"/>
    <w:tmpl w:val="34F068BA"/>
    <w:lvl w:ilvl="0" w:tplc="DA94DED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41D6298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62015"/>
    <w:multiLevelType w:val="hybridMultilevel"/>
    <w:tmpl w:val="A8FE918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4E5E88"/>
    <w:multiLevelType w:val="hybridMultilevel"/>
    <w:tmpl w:val="A044D55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6716A5"/>
    <w:multiLevelType w:val="hybridMultilevel"/>
    <w:tmpl w:val="D55A98F6"/>
    <w:lvl w:ilvl="0" w:tplc="10CE2174">
      <w:start w:val="1"/>
      <w:numFmt w:val="decimal"/>
      <w:lvlText w:val="%1."/>
      <w:lvlJc w:val="left"/>
      <w:pPr>
        <w:ind w:left="720" w:hanging="360"/>
      </w:pPr>
      <w:rPr>
        <w:rFonts w:hint="default"/>
        <w:color w:val="00423E" w:themeColor="accent1" w:themeShade="7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BA0F25"/>
    <w:multiLevelType w:val="hybridMultilevel"/>
    <w:tmpl w:val="7112442E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B42774D"/>
    <w:multiLevelType w:val="multilevel"/>
    <w:tmpl w:val="3E6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6"/>
  </w:num>
  <w:num w:numId="2">
    <w:abstractNumId w:val="20"/>
  </w:num>
  <w:num w:numId="3">
    <w:abstractNumId w:val="17"/>
  </w:num>
  <w:num w:numId="4">
    <w:abstractNumId w:val="9"/>
  </w:num>
  <w:num w:numId="5">
    <w:abstractNumId w:val="18"/>
  </w:num>
  <w:num w:numId="6">
    <w:abstractNumId w:val="7"/>
  </w:num>
  <w:num w:numId="7">
    <w:abstractNumId w:val="15"/>
  </w:num>
  <w:num w:numId="8">
    <w:abstractNumId w:val="14"/>
  </w:num>
  <w:num w:numId="9">
    <w:abstractNumId w:val="6"/>
  </w:num>
  <w:num w:numId="10">
    <w:abstractNumId w:val="3"/>
  </w:num>
  <w:num w:numId="11">
    <w:abstractNumId w:val="28"/>
  </w:num>
  <w:num w:numId="12">
    <w:abstractNumId w:val="2"/>
  </w:num>
  <w:num w:numId="13">
    <w:abstractNumId w:val="16"/>
  </w:num>
  <w:num w:numId="14">
    <w:abstractNumId w:val="23"/>
  </w:num>
  <w:num w:numId="15">
    <w:abstractNumId w:val="19"/>
  </w:num>
  <w:num w:numId="16">
    <w:abstractNumId w:val="8"/>
  </w:num>
  <w:num w:numId="17">
    <w:abstractNumId w:val="30"/>
  </w:num>
  <w:num w:numId="18">
    <w:abstractNumId w:val="0"/>
  </w:num>
  <w:num w:numId="19">
    <w:abstractNumId w:val="1"/>
  </w:num>
  <w:num w:numId="20">
    <w:abstractNumId w:val="22"/>
  </w:num>
  <w:num w:numId="21">
    <w:abstractNumId w:val="27"/>
  </w:num>
  <w:num w:numId="22">
    <w:abstractNumId w:val="25"/>
  </w:num>
  <w:num w:numId="23">
    <w:abstractNumId w:val="5"/>
  </w:num>
  <w:num w:numId="24">
    <w:abstractNumId w:val="29"/>
  </w:num>
  <w:num w:numId="25">
    <w:abstractNumId w:val="13"/>
  </w:num>
  <w:num w:numId="26">
    <w:abstractNumId w:val="21"/>
  </w:num>
  <w:num w:numId="27">
    <w:abstractNumId w:val="11"/>
  </w:num>
  <w:num w:numId="28">
    <w:abstractNumId w:val="10"/>
  </w:num>
  <w:num w:numId="29">
    <w:abstractNumId w:val="4"/>
  </w:num>
  <w:num w:numId="30">
    <w:abstractNumId w:val="12"/>
  </w:num>
  <w:num w:numId="31">
    <w:abstractNumId w:val="3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D63"/>
    <w:rsid w:val="00000F85"/>
    <w:rsid w:val="00003DE1"/>
    <w:rsid w:val="00004779"/>
    <w:rsid w:val="000052F5"/>
    <w:rsid w:val="000323EF"/>
    <w:rsid w:val="000519E1"/>
    <w:rsid w:val="00056AA2"/>
    <w:rsid w:val="00057C0A"/>
    <w:rsid w:val="00062AAF"/>
    <w:rsid w:val="0006536F"/>
    <w:rsid w:val="000668B7"/>
    <w:rsid w:val="0008541C"/>
    <w:rsid w:val="00094B05"/>
    <w:rsid w:val="000C446E"/>
    <w:rsid w:val="000C4973"/>
    <w:rsid w:val="000C5890"/>
    <w:rsid w:val="000D1E1B"/>
    <w:rsid w:val="000E1C59"/>
    <w:rsid w:val="00103654"/>
    <w:rsid w:val="00107954"/>
    <w:rsid w:val="0012396D"/>
    <w:rsid w:val="00127972"/>
    <w:rsid w:val="00146570"/>
    <w:rsid w:val="00146F88"/>
    <w:rsid w:val="001649B2"/>
    <w:rsid w:val="001673C8"/>
    <w:rsid w:val="00172200"/>
    <w:rsid w:val="00174C0E"/>
    <w:rsid w:val="00181615"/>
    <w:rsid w:val="001E56F8"/>
    <w:rsid w:val="00232D12"/>
    <w:rsid w:val="00257CB7"/>
    <w:rsid w:val="00260D8C"/>
    <w:rsid w:val="00262E05"/>
    <w:rsid w:val="00270809"/>
    <w:rsid w:val="0027353B"/>
    <w:rsid w:val="002838C1"/>
    <w:rsid w:val="00284CFA"/>
    <w:rsid w:val="00293879"/>
    <w:rsid w:val="002B112F"/>
    <w:rsid w:val="002B2A5A"/>
    <w:rsid w:val="002C114C"/>
    <w:rsid w:val="002C6D08"/>
    <w:rsid w:val="002D449B"/>
    <w:rsid w:val="002E711B"/>
    <w:rsid w:val="002F3AA3"/>
    <w:rsid w:val="003029CF"/>
    <w:rsid w:val="00303EBF"/>
    <w:rsid w:val="00304812"/>
    <w:rsid w:val="003208F9"/>
    <w:rsid w:val="003358C5"/>
    <w:rsid w:val="0033600A"/>
    <w:rsid w:val="00342E34"/>
    <w:rsid w:val="00343999"/>
    <w:rsid w:val="0037104F"/>
    <w:rsid w:val="00397F14"/>
    <w:rsid w:val="003A3013"/>
    <w:rsid w:val="003C45D3"/>
    <w:rsid w:val="003D76ED"/>
    <w:rsid w:val="003F11AD"/>
    <w:rsid w:val="003F3889"/>
    <w:rsid w:val="0040308F"/>
    <w:rsid w:val="004162B0"/>
    <w:rsid w:val="004372F5"/>
    <w:rsid w:val="00447B6B"/>
    <w:rsid w:val="00455DD5"/>
    <w:rsid w:val="00462CEE"/>
    <w:rsid w:val="00462D70"/>
    <w:rsid w:val="004747EC"/>
    <w:rsid w:val="0047635F"/>
    <w:rsid w:val="00487DC8"/>
    <w:rsid w:val="00493DD9"/>
    <w:rsid w:val="004974DB"/>
    <w:rsid w:val="004B005E"/>
    <w:rsid w:val="004C3AD2"/>
    <w:rsid w:val="004D0166"/>
    <w:rsid w:val="004D3E88"/>
    <w:rsid w:val="004F08DD"/>
    <w:rsid w:val="004F2A4D"/>
    <w:rsid w:val="005043F3"/>
    <w:rsid w:val="0050641D"/>
    <w:rsid w:val="005067FD"/>
    <w:rsid w:val="00507C2B"/>
    <w:rsid w:val="00514C7F"/>
    <w:rsid w:val="00521387"/>
    <w:rsid w:val="00522BB5"/>
    <w:rsid w:val="005267B5"/>
    <w:rsid w:val="0055334D"/>
    <w:rsid w:val="00555131"/>
    <w:rsid w:val="00564B08"/>
    <w:rsid w:val="00570BDE"/>
    <w:rsid w:val="00572BC8"/>
    <w:rsid w:val="00575F15"/>
    <w:rsid w:val="0058759A"/>
    <w:rsid w:val="005932A1"/>
    <w:rsid w:val="00594123"/>
    <w:rsid w:val="0059734C"/>
    <w:rsid w:val="005A50A2"/>
    <w:rsid w:val="005B09B8"/>
    <w:rsid w:val="005B7517"/>
    <w:rsid w:val="005C4A7C"/>
    <w:rsid w:val="005C5AA0"/>
    <w:rsid w:val="00605F5A"/>
    <w:rsid w:val="00612A2A"/>
    <w:rsid w:val="00612B43"/>
    <w:rsid w:val="00625C0E"/>
    <w:rsid w:val="006266FA"/>
    <w:rsid w:val="00630C65"/>
    <w:rsid w:val="006332BB"/>
    <w:rsid w:val="00642D1D"/>
    <w:rsid w:val="00646DF7"/>
    <w:rsid w:val="00670947"/>
    <w:rsid w:val="00673859"/>
    <w:rsid w:val="0067422F"/>
    <w:rsid w:val="0067476B"/>
    <w:rsid w:val="0067607F"/>
    <w:rsid w:val="00682CB1"/>
    <w:rsid w:val="006853E0"/>
    <w:rsid w:val="006A0FD9"/>
    <w:rsid w:val="006A35F4"/>
    <w:rsid w:val="006A43E8"/>
    <w:rsid w:val="006A4A7A"/>
    <w:rsid w:val="006A4E18"/>
    <w:rsid w:val="006C0FC1"/>
    <w:rsid w:val="006C4717"/>
    <w:rsid w:val="006D696B"/>
    <w:rsid w:val="006D72D3"/>
    <w:rsid w:val="006D7796"/>
    <w:rsid w:val="006F1CA6"/>
    <w:rsid w:val="00701013"/>
    <w:rsid w:val="007026C2"/>
    <w:rsid w:val="007116AB"/>
    <w:rsid w:val="00712AC8"/>
    <w:rsid w:val="00714163"/>
    <w:rsid w:val="0072126F"/>
    <w:rsid w:val="0073236A"/>
    <w:rsid w:val="007330C2"/>
    <w:rsid w:val="00737601"/>
    <w:rsid w:val="00742EC9"/>
    <w:rsid w:val="00747A16"/>
    <w:rsid w:val="0075592B"/>
    <w:rsid w:val="007702DE"/>
    <w:rsid w:val="00771AC6"/>
    <w:rsid w:val="00781AFD"/>
    <w:rsid w:val="00791FB9"/>
    <w:rsid w:val="007B10FE"/>
    <w:rsid w:val="007B500E"/>
    <w:rsid w:val="007B7EC1"/>
    <w:rsid w:val="007E1B7D"/>
    <w:rsid w:val="007E440A"/>
    <w:rsid w:val="008129A8"/>
    <w:rsid w:val="00815D22"/>
    <w:rsid w:val="008235F9"/>
    <w:rsid w:val="00856E1C"/>
    <w:rsid w:val="008627F9"/>
    <w:rsid w:val="00866D6D"/>
    <w:rsid w:val="008761CD"/>
    <w:rsid w:val="00880138"/>
    <w:rsid w:val="00894C3C"/>
    <w:rsid w:val="008B1112"/>
    <w:rsid w:val="008C6953"/>
    <w:rsid w:val="008D4675"/>
    <w:rsid w:val="008F1353"/>
    <w:rsid w:val="008F6B65"/>
    <w:rsid w:val="008F7392"/>
    <w:rsid w:val="009029A8"/>
    <w:rsid w:val="0090450B"/>
    <w:rsid w:val="00925389"/>
    <w:rsid w:val="009321D9"/>
    <w:rsid w:val="0095370D"/>
    <w:rsid w:val="0095495B"/>
    <w:rsid w:val="009647E2"/>
    <w:rsid w:val="00973E30"/>
    <w:rsid w:val="00976E1A"/>
    <w:rsid w:val="009A51FC"/>
    <w:rsid w:val="009B0B92"/>
    <w:rsid w:val="009D4CC5"/>
    <w:rsid w:val="009E4296"/>
    <w:rsid w:val="009F5D25"/>
    <w:rsid w:val="009F7E6F"/>
    <w:rsid w:val="00A20FD8"/>
    <w:rsid w:val="00A21984"/>
    <w:rsid w:val="00A341D0"/>
    <w:rsid w:val="00A44B6A"/>
    <w:rsid w:val="00A52CCB"/>
    <w:rsid w:val="00A5748C"/>
    <w:rsid w:val="00A703B1"/>
    <w:rsid w:val="00A815BE"/>
    <w:rsid w:val="00A9195C"/>
    <w:rsid w:val="00A91FEF"/>
    <w:rsid w:val="00AA50BA"/>
    <w:rsid w:val="00AE447F"/>
    <w:rsid w:val="00AE4E99"/>
    <w:rsid w:val="00AF032B"/>
    <w:rsid w:val="00AF1F6B"/>
    <w:rsid w:val="00AF27DA"/>
    <w:rsid w:val="00B05C90"/>
    <w:rsid w:val="00B127DB"/>
    <w:rsid w:val="00B23CD0"/>
    <w:rsid w:val="00B37D25"/>
    <w:rsid w:val="00B47725"/>
    <w:rsid w:val="00B56009"/>
    <w:rsid w:val="00B7289E"/>
    <w:rsid w:val="00B77A68"/>
    <w:rsid w:val="00B87090"/>
    <w:rsid w:val="00B87EB2"/>
    <w:rsid w:val="00BB4BCC"/>
    <w:rsid w:val="00BC6AEB"/>
    <w:rsid w:val="00BC72BE"/>
    <w:rsid w:val="00BD76EC"/>
    <w:rsid w:val="00BF4D52"/>
    <w:rsid w:val="00BF572D"/>
    <w:rsid w:val="00C00ACF"/>
    <w:rsid w:val="00C117D1"/>
    <w:rsid w:val="00C20064"/>
    <w:rsid w:val="00C24190"/>
    <w:rsid w:val="00C42914"/>
    <w:rsid w:val="00C466E6"/>
    <w:rsid w:val="00C4793E"/>
    <w:rsid w:val="00C530EE"/>
    <w:rsid w:val="00C75597"/>
    <w:rsid w:val="00C80FEB"/>
    <w:rsid w:val="00C832CA"/>
    <w:rsid w:val="00C85685"/>
    <w:rsid w:val="00CA2A02"/>
    <w:rsid w:val="00CB7C22"/>
    <w:rsid w:val="00CD15C2"/>
    <w:rsid w:val="00CD1C3C"/>
    <w:rsid w:val="00CE2523"/>
    <w:rsid w:val="00CE34EA"/>
    <w:rsid w:val="00D03C6A"/>
    <w:rsid w:val="00D2068E"/>
    <w:rsid w:val="00D745B7"/>
    <w:rsid w:val="00D84998"/>
    <w:rsid w:val="00D92790"/>
    <w:rsid w:val="00DA3AE9"/>
    <w:rsid w:val="00DB4E8E"/>
    <w:rsid w:val="00DB79DD"/>
    <w:rsid w:val="00DC5B87"/>
    <w:rsid w:val="00DE3217"/>
    <w:rsid w:val="00DE4B86"/>
    <w:rsid w:val="00DF187F"/>
    <w:rsid w:val="00E13F91"/>
    <w:rsid w:val="00E16252"/>
    <w:rsid w:val="00E17D63"/>
    <w:rsid w:val="00E433BB"/>
    <w:rsid w:val="00E451B5"/>
    <w:rsid w:val="00E45FDB"/>
    <w:rsid w:val="00E5257D"/>
    <w:rsid w:val="00E57014"/>
    <w:rsid w:val="00E90E36"/>
    <w:rsid w:val="00E96D63"/>
    <w:rsid w:val="00EA5F55"/>
    <w:rsid w:val="00EB6685"/>
    <w:rsid w:val="00EB7D85"/>
    <w:rsid w:val="00ED1CD8"/>
    <w:rsid w:val="00F1797C"/>
    <w:rsid w:val="00F210E1"/>
    <w:rsid w:val="00F2652B"/>
    <w:rsid w:val="00F3005D"/>
    <w:rsid w:val="00F76EC7"/>
    <w:rsid w:val="00F84DC5"/>
    <w:rsid w:val="00FA5A1E"/>
    <w:rsid w:val="00FB1207"/>
    <w:rsid w:val="00FC0A0B"/>
    <w:rsid w:val="00FD6F0E"/>
    <w:rsid w:val="00FE51E6"/>
    <w:rsid w:val="00FE62AA"/>
    <w:rsid w:val="00FE683D"/>
    <w:rsid w:val="00FF0379"/>
    <w:rsid w:val="00FF4DB9"/>
    <w:rsid w:val="00FF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86CC2"/>
  <w15:chartTrackingRefBased/>
  <w15:docId w15:val="{4B835475-7D2A-4C5A-8614-2AE3192A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4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35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4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635D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4B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23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D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7C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C0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1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F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F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F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FE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34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nderHeaderRedNumbersLevel1SectionC">
    <w:name w:val="Tender_HeaderRedNumbers_Level1_Section C"/>
    <w:basedOn w:val="Normal"/>
    <w:qFormat/>
    <w:rsid w:val="00232D12"/>
    <w:pPr>
      <w:tabs>
        <w:tab w:val="left" w:pos="709"/>
      </w:tabs>
      <w:spacing w:before="240" w:after="240" w:line="240" w:lineRule="auto"/>
      <w:ind w:left="993" w:hanging="709"/>
    </w:pPr>
    <w:rPr>
      <w:rFonts w:ascii="Arial" w:eastAsia="Times New Roman" w:hAnsi="Arial" w:cs="Times New Roman"/>
      <w:b/>
      <w:bCs/>
      <w:color w:val="E85100"/>
      <w:sz w:val="28"/>
      <w:szCs w:val="20"/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522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C3C"/>
  </w:style>
  <w:style w:type="paragraph" w:styleId="Footer">
    <w:name w:val="footer"/>
    <w:basedOn w:val="Normal"/>
    <w:link w:val="FooterChar"/>
    <w:uiPriority w:val="99"/>
    <w:unhideWhenUsed/>
    <w:rsid w:val="00CD1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C3C"/>
  </w:style>
  <w:style w:type="paragraph" w:styleId="NormalWeb">
    <w:name w:val="Normal (Web)"/>
    <w:basedOn w:val="Normal"/>
    <w:uiPriority w:val="99"/>
    <w:semiHidden/>
    <w:unhideWhenUsed/>
    <w:rsid w:val="006A0F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C45D3"/>
    <w:pPr>
      <w:spacing w:after="0" w:line="240" w:lineRule="auto"/>
    </w:pPr>
  </w:style>
  <w:style w:type="paragraph" w:styleId="NoSpacing">
    <w:name w:val="No Spacing"/>
    <w:uiPriority w:val="1"/>
    <w:qFormat/>
    <w:rsid w:val="00D2068E"/>
    <w:pPr>
      <w:spacing w:after="0" w:line="240" w:lineRule="auto"/>
    </w:pPr>
    <w:rPr>
      <w:color w:val="43494E" w:themeColor="text2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0641D"/>
    <w:rPr>
      <w:rFonts w:asciiTheme="majorHAnsi" w:eastAsiaTheme="majorEastAsia" w:hAnsiTheme="majorHAnsi" w:cstheme="majorBidi"/>
      <w:color w:val="00635D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41D"/>
    <w:rPr>
      <w:rFonts w:asciiTheme="majorHAnsi" w:eastAsiaTheme="majorEastAsia" w:hAnsiTheme="majorHAnsi" w:cstheme="majorBidi"/>
      <w:color w:val="00635D" w:themeColor="accent1" w:themeShade="BF"/>
      <w:sz w:val="26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D8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D8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60D8C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A44B6A"/>
    <w:rPr>
      <w:rFonts w:asciiTheme="majorHAnsi" w:eastAsiaTheme="majorEastAsia" w:hAnsiTheme="majorHAnsi" w:cstheme="majorBidi"/>
      <w:color w:val="00423E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237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221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eakincreate.org.au/wp-content/uploads/sites/96/2019/02/DEA_GuideforEmployers_RefugeesAsylumSeekers_AMEND01.WEB_.pdf" TargetMode="External"/><Relationship Id="rId18" Type="http://schemas.openxmlformats.org/officeDocument/2006/relationships/hyperlink" Target="mailto:tanya.heaney-voogt@arcblue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deakincreate.org.au/" TargetMode="External"/><Relationship Id="rId17" Type="http://schemas.openxmlformats.org/officeDocument/2006/relationships/hyperlink" Target="https://growgippsland.com.au/for-employers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livia.hurrell@bcal.vic.edu.a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mi.homeaffairs.gov.au/settlement-services-subsite/files/english-ausco-easy-read-new-connection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akincreate.org.a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umanrights.gov.au/our-work/guidelines-understanding-special-measures-racial-discrimination-act-1975-cth-201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rowgippsland.com.au/wp-content/uploads/2020/01/GROW-Gippsland-Regional-Toolkit-Legal-Provisions-and-Recruitment.pdf" TargetMode="External"/><Relationship Id="rId14" Type="http://schemas.openxmlformats.org/officeDocument/2006/relationships/hyperlink" Target="http://deakincreate.org.au/wp-content/uploads/sites/96/2019/02/DEA_GuideforEmployers_RefugeesAsylumSeekers_AMEND01.WEB_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OW Gippsland Colours">
      <a:dk1>
        <a:sysClr val="windowText" lastClr="000000"/>
      </a:dk1>
      <a:lt1>
        <a:sysClr val="window" lastClr="FFFFFF"/>
      </a:lt1>
      <a:dk2>
        <a:srgbClr val="43494E"/>
      </a:dk2>
      <a:lt2>
        <a:srgbClr val="E7E6E6"/>
      </a:lt2>
      <a:accent1>
        <a:srgbClr val="00857E"/>
      </a:accent1>
      <a:accent2>
        <a:srgbClr val="83C865"/>
      </a:accent2>
      <a:accent3>
        <a:srgbClr val="A5A5A5"/>
      </a:accent3>
      <a:accent4>
        <a:srgbClr val="1DBECF"/>
      </a:accent4>
      <a:accent5>
        <a:srgbClr val="ED7D31"/>
      </a:accent5>
      <a:accent6>
        <a:srgbClr val="44546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9FF62-7420-4738-9E9E-F5FFA4386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Mullally</dc:creator>
  <cp:keywords/>
  <dc:description/>
  <cp:lastModifiedBy>Makayla Rimington</cp:lastModifiedBy>
  <cp:revision>2</cp:revision>
  <dcterms:created xsi:type="dcterms:W3CDTF">2020-01-13T22:42:00Z</dcterms:created>
  <dcterms:modified xsi:type="dcterms:W3CDTF">2020-01-13T22:42:00Z</dcterms:modified>
</cp:coreProperties>
</file>